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CADA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r w:rsidRPr="008C195E">
        <w:rPr>
          <w:b/>
          <w:sz w:val="28"/>
          <w:szCs w:val="28"/>
        </w:rPr>
        <w:t>КАРТКА ПРО</w:t>
      </w:r>
      <w:r w:rsidRPr="008C195E">
        <w:rPr>
          <w:b/>
          <w:sz w:val="28"/>
          <w:szCs w:val="28"/>
          <w:lang w:val="uk-UA"/>
        </w:rPr>
        <w:t>Є</w:t>
      </w:r>
      <w:r w:rsidRPr="008C195E">
        <w:rPr>
          <w:b/>
          <w:sz w:val="28"/>
          <w:szCs w:val="28"/>
        </w:rPr>
        <w:t>КТУ</w:t>
      </w:r>
    </w:p>
    <w:p w14:paraId="3E4111DB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proofErr w:type="spellStart"/>
      <w:r w:rsidRPr="008C195E">
        <w:rPr>
          <w:b/>
          <w:sz w:val="28"/>
          <w:szCs w:val="28"/>
        </w:rPr>
        <w:t>учасника</w:t>
      </w:r>
      <w:proofErr w:type="spellEnd"/>
      <w:r w:rsidRPr="008C195E">
        <w:rPr>
          <w:b/>
          <w:sz w:val="28"/>
          <w:szCs w:val="28"/>
        </w:rPr>
        <w:t xml:space="preserve"> конкурсу «Бюджет </w:t>
      </w:r>
      <w:proofErr w:type="spellStart"/>
      <w:r w:rsidRPr="008C195E">
        <w:rPr>
          <w:b/>
          <w:sz w:val="28"/>
          <w:szCs w:val="28"/>
        </w:rPr>
        <w:t>шкільних</w:t>
      </w:r>
      <w:proofErr w:type="spellEnd"/>
      <w:r w:rsidRPr="008C195E">
        <w:rPr>
          <w:b/>
          <w:sz w:val="28"/>
          <w:szCs w:val="28"/>
        </w:rPr>
        <w:t xml:space="preserve"> </w:t>
      </w:r>
      <w:proofErr w:type="spellStart"/>
      <w:r w:rsidRPr="008C195E">
        <w:rPr>
          <w:b/>
          <w:sz w:val="28"/>
          <w:szCs w:val="28"/>
        </w:rPr>
        <w:t>проектів</w:t>
      </w:r>
      <w:proofErr w:type="spellEnd"/>
      <w:r w:rsidRPr="008C195E">
        <w:rPr>
          <w:b/>
          <w:sz w:val="28"/>
          <w:szCs w:val="28"/>
        </w:rPr>
        <w:t xml:space="preserve">» </w:t>
      </w:r>
    </w:p>
    <w:p w14:paraId="6156DC24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b/>
          <w:sz w:val="28"/>
          <w:szCs w:val="28"/>
        </w:rPr>
      </w:pPr>
      <w:r w:rsidRPr="008C195E">
        <w:rPr>
          <w:b/>
          <w:sz w:val="28"/>
          <w:szCs w:val="28"/>
        </w:rPr>
        <w:t>закладу «</w:t>
      </w:r>
      <w:proofErr w:type="spellStart"/>
      <w:r w:rsidRPr="008C195E">
        <w:rPr>
          <w:b/>
          <w:sz w:val="28"/>
          <w:szCs w:val="28"/>
          <w:lang w:val="uk-UA"/>
        </w:rPr>
        <w:t>Рівненсь</w:t>
      </w:r>
      <w:r w:rsidRPr="008C195E">
        <w:rPr>
          <w:b/>
          <w:sz w:val="28"/>
          <w:szCs w:val="28"/>
        </w:rPr>
        <w:t>кої</w:t>
      </w:r>
      <w:proofErr w:type="spellEnd"/>
      <w:r w:rsidRPr="008C195E">
        <w:rPr>
          <w:b/>
          <w:sz w:val="28"/>
          <w:szCs w:val="28"/>
        </w:rPr>
        <w:t xml:space="preserve"> </w:t>
      </w:r>
      <w:r w:rsidRPr="008C195E">
        <w:rPr>
          <w:b/>
          <w:sz w:val="28"/>
          <w:szCs w:val="28"/>
          <w:lang w:val="uk-UA"/>
        </w:rPr>
        <w:t>з</w:t>
      </w:r>
      <w:proofErr w:type="spellStart"/>
      <w:r w:rsidRPr="008C195E">
        <w:rPr>
          <w:b/>
          <w:sz w:val="28"/>
          <w:szCs w:val="28"/>
        </w:rPr>
        <w:t>агальноосвітн</w:t>
      </w:r>
      <w:r w:rsidRPr="008C195E">
        <w:rPr>
          <w:b/>
          <w:sz w:val="28"/>
          <w:szCs w:val="28"/>
          <w:lang w:val="uk-UA"/>
        </w:rPr>
        <w:t>ої</w:t>
      </w:r>
      <w:proofErr w:type="spellEnd"/>
      <w:r w:rsidRPr="008C195E">
        <w:rPr>
          <w:b/>
          <w:sz w:val="28"/>
          <w:szCs w:val="28"/>
        </w:rPr>
        <w:t xml:space="preserve"> школ</w:t>
      </w:r>
      <w:r w:rsidRPr="008C195E">
        <w:rPr>
          <w:b/>
          <w:sz w:val="28"/>
          <w:szCs w:val="28"/>
          <w:lang w:val="uk-UA"/>
        </w:rPr>
        <w:t>и</w:t>
      </w:r>
      <w:r w:rsidRPr="008C195E">
        <w:rPr>
          <w:b/>
          <w:sz w:val="28"/>
          <w:szCs w:val="28"/>
        </w:rPr>
        <w:t xml:space="preserve"> І-ІІІ </w:t>
      </w:r>
      <w:proofErr w:type="spellStart"/>
      <w:r w:rsidRPr="008C195E">
        <w:rPr>
          <w:b/>
          <w:sz w:val="28"/>
          <w:szCs w:val="28"/>
        </w:rPr>
        <w:t>ступенів</w:t>
      </w:r>
      <w:proofErr w:type="spellEnd"/>
      <w:r w:rsidRPr="008C195E">
        <w:rPr>
          <w:b/>
          <w:sz w:val="28"/>
          <w:szCs w:val="28"/>
        </w:rPr>
        <w:t xml:space="preserve"> №</w:t>
      </w:r>
      <w:r w:rsidRPr="008C195E">
        <w:rPr>
          <w:b/>
          <w:sz w:val="28"/>
          <w:szCs w:val="28"/>
          <w:lang w:val="uk-UA"/>
        </w:rPr>
        <w:t>27</w:t>
      </w:r>
      <w:r w:rsidRPr="008C195E">
        <w:rPr>
          <w:b/>
          <w:sz w:val="28"/>
          <w:szCs w:val="28"/>
        </w:rPr>
        <w:t xml:space="preserve">» </w:t>
      </w:r>
    </w:p>
    <w:p w14:paraId="5C484C42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sz w:val="28"/>
          <w:szCs w:val="28"/>
        </w:rPr>
      </w:pPr>
    </w:p>
    <w:p w14:paraId="5CA2717E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sz w:val="28"/>
          <w:szCs w:val="28"/>
        </w:rPr>
      </w:pPr>
    </w:p>
    <w:p w14:paraId="5EE8CFBB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sz w:val="28"/>
          <w:szCs w:val="28"/>
        </w:rPr>
      </w:pPr>
      <w:r w:rsidRPr="008C195E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8C195E">
        <w:rPr>
          <w:sz w:val="28"/>
          <w:szCs w:val="28"/>
        </w:rPr>
        <w:t xml:space="preserve">Дата: </w:t>
      </w:r>
      <w:r w:rsidRPr="008C195E">
        <w:rPr>
          <w:sz w:val="28"/>
          <w:szCs w:val="28"/>
          <w:lang w:val="uk-UA"/>
        </w:rPr>
        <w:t xml:space="preserve">«____» жовтня </w:t>
      </w:r>
      <w:r w:rsidRPr="008C195E">
        <w:rPr>
          <w:sz w:val="28"/>
          <w:szCs w:val="28"/>
        </w:rPr>
        <w:t>2021</w:t>
      </w:r>
    </w:p>
    <w:p w14:paraId="2476146C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color w:val="99A2AA"/>
          <w:sz w:val="28"/>
          <w:szCs w:val="28"/>
          <w:shd w:val="clear" w:color="auto" w:fill="FFFFFF"/>
          <w:lang w:val="uk-UA"/>
        </w:rPr>
      </w:pPr>
    </w:p>
    <w:p w14:paraId="60FA44C1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color w:val="99A2AA"/>
          <w:sz w:val="28"/>
          <w:szCs w:val="28"/>
          <w:shd w:val="clear" w:color="auto" w:fill="FFFFFF"/>
          <w:lang w:val="uk-UA"/>
        </w:rPr>
      </w:pPr>
    </w:p>
    <w:p w14:paraId="7C2C91ED" w14:textId="77777777" w:rsidR="00B70A76" w:rsidRPr="008C195E" w:rsidRDefault="00B70A76" w:rsidP="00B70A76">
      <w:pPr>
        <w:tabs>
          <w:tab w:val="left" w:pos="2236"/>
        </w:tabs>
        <w:ind w:right="227"/>
        <w:jc w:val="center"/>
        <w:rPr>
          <w:color w:val="99A2AA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85"/>
        <w:gridCol w:w="7434"/>
      </w:tblGrid>
      <w:tr w:rsidR="00B70A76" w:rsidRPr="008C195E" w14:paraId="15D83DFF" w14:textId="77777777" w:rsidTr="001B1E3E">
        <w:tc>
          <w:tcPr>
            <w:tcW w:w="1136" w:type="pct"/>
          </w:tcPr>
          <w:p w14:paraId="54E72DED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Назва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про</w:t>
            </w:r>
            <w:r w:rsidRPr="008C195E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14:paraId="43D9CE9D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8C195E">
              <w:rPr>
                <w:b/>
                <w:sz w:val="28"/>
                <w:szCs w:val="28"/>
              </w:rPr>
              <w:t>«</w:t>
            </w:r>
            <w:r w:rsidRPr="008C195E">
              <w:rPr>
                <w:b/>
                <w:sz w:val="28"/>
                <w:szCs w:val="28"/>
                <w:lang w:val="en-US"/>
              </w:rPr>
              <w:t>Green class 27</w:t>
            </w:r>
            <w:r w:rsidRPr="008C195E">
              <w:rPr>
                <w:b/>
                <w:sz w:val="28"/>
                <w:szCs w:val="28"/>
              </w:rPr>
              <w:t>»</w:t>
            </w:r>
          </w:p>
        </w:tc>
      </w:tr>
      <w:tr w:rsidR="00B70A76" w:rsidRPr="008C195E" w14:paraId="2237113D" w14:textId="77777777" w:rsidTr="001B1E3E">
        <w:tc>
          <w:tcPr>
            <w:tcW w:w="1136" w:type="pct"/>
          </w:tcPr>
          <w:p w14:paraId="23CF14C3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8C195E">
              <w:rPr>
                <w:b/>
                <w:sz w:val="28"/>
                <w:szCs w:val="28"/>
              </w:rPr>
              <w:t>Мета про</w:t>
            </w:r>
            <w:r w:rsidRPr="008C195E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14:paraId="5A5C4E5C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95E">
              <w:rPr>
                <w:sz w:val="28"/>
                <w:szCs w:val="28"/>
              </w:rPr>
              <w:t>Підвищення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мотивації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учнів</w:t>
            </w:r>
            <w:proofErr w:type="spellEnd"/>
            <w:r w:rsidRPr="008C195E">
              <w:rPr>
                <w:sz w:val="28"/>
                <w:szCs w:val="28"/>
              </w:rPr>
              <w:t xml:space="preserve"> до </w:t>
            </w:r>
            <w:proofErr w:type="spellStart"/>
            <w:r w:rsidRPr="008C195E">
              <w:rPr>
                <w:sz w:val="28"/>
                <w:szCs w:val="28"/>
              </w:rPr>
              <w:t>навчання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покращення</w:t>
            </w:r>
            <w:proofErr w:type="spellEnd"/>
            <w:r w:rsidRPr="008C195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8C195E">
              <w:rPr>
                <w:sz w:val="28"/>
                <w:szCs w:val="28"/>
              </w:rPr>
              <w:t>засвоєння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матеріалу</w:t>
            </w:r>
            <w:proofErr w:type="spellEnd"/>
            <w:r w:rsidRPr="008C195E">
              <w:rPr>
                <w:sz w:val="28"/>
                <w:szCs w:val="28"/>
              </w:rPr>
              <w:t xml:space="preserve"> шляхом </w:t>
            </w:r>
            <w:proofErr w:type="spellStart"/>
            <w:r w:rsidRPr="008C195E">
              <w:rPr>
                <w:sz w:val="28"/>
                <w:szCs w:val="28"/>
              </w:rPr>
              <w:t>облаштування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шкільної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території</w:t>
            </w:r>
            <w:proofErr w:type="spellEnd"/>
            <w:r w:rsidRPr="008C195E">
              <w:rPr>
                <w:sz w:val="28"/>
                <w:szCs w:val="28"/>
              </w:rPr>
              <w:t xml:space="preserve"> для </w:t>
            </w:r>
            <w:proofErr w:type="spellStart"/>
            <w:r w:rsidRPr="008C195E">
              <w:rPr>
                <w:sz w:val="28"/>
                <w:szCs w:val="28"/>
              </w:rPr>
              <w:t>проведення</w:t>
            </w:r>
            <w:proofErr w:type="spellEnd"/>
            <w:r w:rsidRPr="008C195E">
              <w:rPr>
                <w:sz w:val="28"/>
                <w:szCs w:val="28"/>
              </w:rPr>
              <w:t xml:space="preserve"> занять та </w:t>
            </w:r>
            <w:proofErr w:type="spellStart"/>
            <w:r w:rsidRPr="008C195E">
              <w:rPr>
                <w:sz w:val="28"/>
                <w:szCs w:val="28"/>
              </w:rPr>
              <w:t>дозвілля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свіжому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повітрі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 xml:space="preserve">, що сприятиме розвитку фантазій, креативного мислення, розширення кругозору, більш емоційному мовленню, позитивному ставленню до освітнього процесу, покращення стану </w:t>
            </w:r>
            <w:proofErr w:type="spellStart"/>
            <w:r w:rsidRPr="008C195E">
              <w:rPr>
                <w:sz w:val="28"/>
                <w:szCs w:val="28"/>
                <w:lang w:val="uk-UA"/>
              </w:rPr>
              <w:t>здоровя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 xml:space="preserve"> учнів</w:t>
            </w:r>
            <w:r w:rsidRPr="008C195E">
              <w:rPr>
                <w:sz w:val="28"/>
                <w:szCs w:val="28"/>
              </w:rPr>
              <w:t>.</w:t>
            </w:r>
            <w:r w:rsidRPr="008C195E">
              <w:rPr>
                <w:sz w:val="28"/>
                <w:szCs w:val="28"/>
                <w:lang w:val="en-US"/>
              </w:rPr>
              <w:t xml:space="preserve"> </w:t>
            </w:r>
            <w:r w:rsidRPr="008C195E">
              <w:rPr>
                <w:sz w:val="28"/>
                <w:szCs w:val="28"/>
                <w:lang w:val="uk-UA"/>
              </w:rPr>
              <w:t>«</w:t>
            </w:r>
            <w:r w:rsidRPr="008C195E">
              <w:rPr>
                <w:sz w:val="28"/>
                <w:szCs w:val="28"/>
                <w:lang w:val="en-US"/>
              </w:rPr>
              <w:t>Green class 27</w:t>
            </w:r>
            <w:r w:rsidRPr="008C195E">
              <w:rPr>
                <w:sz w:val="28"/>
                <w:szCs w:val="28"/>
              </w:rPr>
              <w:t>»</w:t>
            </w:r>
            <w:r w:rsidRPr="008C195E">
              <w:rPr>
                <w:sz w:val="28"/>
                <w:szCs w:val="28"/>
                <w:lang w:val="uk-UA"/>
              </w:rPr>
              <w:t>, також може використовуватися для проведення семінарів, зборів, свят, тематичних подій.</w:t>
            </w:r>
          </w:p>
        </w:tc>
      </w:tr>
      <w:tr w:rsidR="00B70A76" w:rsidRPr="008C195E" w14:paraId="6B770136" w14:textId="77777777" w:rsidTr="001B1E3E">
        <w:tc>
          <w:tcPr>
            <w:tcW w:w="1136" w:type="pct"/>
          </w:tcPr>
          <w:p w14:paraId="359D27A1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Завдання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про</w:t>
            </w:r>
            <w:proofErr w:type="spellStart"/>
            <w:r w:rsidRPr="008C195E">
              <w:rPr>
                <w:b/>
                <w:sz w:val="28"/>
                <w:szCs w:val="28"/>
                <w:lang w:val="uk-UA"/>
              </w:rPr>
              <w:t>єк</w:t>
            </w:r>
            <w:proofErr w:type="spellEnd"/>
            <w:r w:rsidRPr="008C195E">
              <w:rPr>
                <w:b/>
                <w:sz w:val="28"/>
                <w:szCs w:val="28"/>
              </w:rPr>
              <w:t>ту</w:t>
            </w:r>
          </w:p>
        </w:tc>
        <w:tc>
          <w:tcPr>
            <w:tcW w:w="3864" w:type="pct"/>
          </w:tcPr>
          <w:p w14:paraId="6906167D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>1. Створ</w:t>
            </w:r>
            <w:proofErr w:type="spellStart"/>
            <w:r w:rsidRPr="008C195E">
              <w:rPr>
                <w:sz w:val="28"/>
                <w:szCs w:val="28"/>
                <w:lang w:val="uk-UA"/>
              </w:rPr>
              <w:t>ення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 xml:space="preserve"> комфортного і сучасного освітнього еко-простору для навчання,</w:t>
            </w:r>
            <w:r w:rsidRPr="008C195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8C195E">
              <w:rPr>
                <w:sz w:val="28"/>
                <w:szCs w:val="28"/>
              </w:rPr>
              <w:t>проведення</w:t>
            </w:r>
            <w:proofErr w:type="spellEnd"/>
            <w:r w:rsidRPr="008C195E">
              <w:rPr>
                <w:sz w:val="28"/>
                <w:szCs w:val="28"/>
              </w:rPr>
              <w:t xml:space="preserve"> занять на </w:t>
            </w:r>
            <w:proofErr w:type="spellStart"/>
            <w:r w:rsidRPr="008C195E">
              <w:rPr>
                <w:sz w:val="28"/>
                <w:szCs w:val="28"/>
              </w:rPr>
              <w:t>свіжому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повітрі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  <w:p w14:paraId="2999B2CC" w14:textId="3FF0EE6C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C195E">
              <w:rPr>
                <w:sz w:val="28"/>
                <w:szCs w:val="28"/>
              </w:rPr>
              <w:t xml:space="preserve">2. </w:t>
            </w:r>
            <w:proofErr w:type="spellStart"/>
            <w:r w:rsidRPr="008C195E">
              <w:rPr>
                <w:sz w:val="28"/>
                <w:szCs w:val="28"/>
              </w:rPr>
              <w:t>Залучити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учнів</w:t>
            </w:r>
            <w:proofErr w:type="spellEnd"/>
            <w:r w:rsidRPr="008C195E">
              <w:rPr>
                <w:sz w:val="28"/>
                <w:szCs w:val="28"/>
              </w:rPr>
              <w:t xml:space="preserve"> до </w:t>
            </w:r>
            <w:proofErr w:type="spellStart"/>
            <w:r w:rsidRPr="008C195E">
              <w:rPr>
                <w:sz w:val="28"/>
                <w:szCs w:val="28"/>
              </w:rPr>
              <w:t>науково-дослідної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діяльності</w:t>
            </w:r>
            <w:proofErr w:type="spellEnd"/>
            <w:r w:rsidRPr="008C195E">
              <w:rPr>
                <w:sz w:val="28"/>
                <w:szCs w:val="28"/>
              </w:rPr>
              <w:t xml:space="preserve"> шляхом </w:t>
            </w:r>
            <w:proofErr w:type="spellStart"/>
            <w:r w:rsidRPr="008C195E">
              <w:rPr>
                <w:sz w:val="28"/>
                <w:szCs w:val="28"/>
              </w:rPr>
              <w:t>тісної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взаємодії</w:t>
            </w:r>
            <w:proofErr w:type="spellEnd"/>
            <w:r w:rsidRPr="008C195E">
              <w:rPr>
                <w:sz w:val="28"/>
                <w:szCs w:val="28"/>
              </w:rPr>
              <w:t xml:space="preserve"> з природою (</w:t>
            </w:r>
            <w:proofErr w:type="spellStart"/>
            <w:r w:rsidRPr="008C195E">
              <w:rPr>
                <w:sz w:val="28"/>
                <w:szCs w:val="28"/>
              </w:rPr>
              <w:t>екологічне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виховання</w:t>
            </w:r>
            <w:proofErr w:type="spellEnd"/>
            <w:r w:rsidRPr="008C195E">
              <w:rPr>
                <w:sz w:val="28"/>
                <w:szCs w:val="28"/>
              </w:rPr>
              <w:t xml:space="preserve">). </w:t>
            </w:r>
          </w:p>
          <w:p w14:paraId="086CF97B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3. </w:t>
            </w:r>
            <w:proofErr w:type="spellStart"/>
            <w:r w:rsidRPr="008C195E">
              <w:rPr>
                <w:sz w:val="28"/>
                <w:szCs w:val="28"/>
              </w:rPr>
              <w:t>Організовувати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проводити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фестивалі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>, семінари, збори</w:t>
            </w:r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під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відкритим</w:t>
            </w:r>
            <w:proofErr w:type="spellEnd"/>
            <w:r w:rsidRPr="008C195E">
              <w:rPr>
                <w:sz w:val="28"/>
                <w:szCs w:val="28"/>
              </w:rPr>
              <w:t xml:space="preserve"> небом.</w:t>
            </w:r>
          </w:p>
          <w:p w14:paraId="57AB8E18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8C195E">
              <w:rPr>
                <w:sz w:val="28"/>
                <w:szCs w:val="28"/>
              </w:rPr>
              <w:t xml:space="preserve">4. </w:t>
            </w:r>
            <w:proofErr w:type="spellStart"/>
            <w:r w:rsidRPr="008C195E">
              <w:rPr>
                <w:sz w:val="28"/>
                <w:szCs w:val="28"/>
              </w:rPr>
              <w:t>Запобігти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поширенню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розповсюдження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вірусів</w:t>
            </w:r>
            <w:proofErr w:type="spellEnd"/>
            <w:r w:rsidRPr="008C195E">
              <w:rPr>
                <w:sz w:val="28"/>
                <w:szCs w:val="28"/>
              </w:rPr>
              <w:t xml:space="preserve"> у </w:t>
            </w:r>
            <w:proofErr w:type="spellStart"/>
            <w:r w:rsidRPr="008C195E">
              <w:rPr>
                <w:sz w:val="28"/>
                <w:szCs w:val="28"/>
              </w:rPr>
              <w:t>шкільному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середовищі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 xml:space="preserve">, покращити стан </w:t>
            </w:r>
            <w:proofErr w:type="spellStart"/>
            <w:r w:rsidRPr="008C195E">
              <w:rPr>
                <w:sz w:val="28"/>
                <w:szCs w:val="28"/>
                <w:lang w:val="uk-UA"/>
              </w:rPr>
              <w:t>здоровя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 xml:space="preserve"> та концентрацію уваги учнів через підвищення рівня насичення організму киснем.</w:t>
            </w:r>
          </w:p>
        </w:tc>
      </w:tr>
      <w:tr w:rsidR="00B70A76" w:rsidRPr="008C195E" w14:paraId="6CD66A85" w14:textId="77777777" w:rsidTr="001B1E3E">
        <w:tc>
          <w:tcPr>
            <w:tcW w:w="1136" w:type="pct"/>
          </w:tcPr>
          <w:p w14:paraId="4F76744B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Стислий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b/>
                <w:sz w:val="28"/>
                <w:szCs w:val="28"/>
              </w:rPr>
              <w:t>опис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про</w:t>
            </w:r>
            <w:r w:rsidRPr="008C195E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864" w:type="pct"/>
          </w:tcPr>
          <w:p w14:paraId="0E584EDF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8C195E">
              <w:rPr>
                <w:sz w:val="28"/>
                <w:szCs w:val="28"/>
              </w:rPr>
              <w:t>Про</w:t>
            </w:r>
            <w:r w:rsidRPr="008C195E"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sz w:val="28"/>
                <w:szCs w:val="28"/>
              </w:rPr>
              <w:t>кт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спрямований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облаштування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зеленої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пришкільної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території</w:t>
            </w:r>
            <w:proofErr w:type="spellEnd"/>
            <w:r w:rsidRPr="008C195E">
              <w:rPr>
                <w:sz w:val="28"/>
                <w:szCs w:val="28"/>
              </w:rPr>
              <w:t xml:space="preserve"> закладу сценою та </w:t>
            </w:r>
            <w:proofErr w:type="spellStart"/>
            <w:r w:rsidRPr="008C195E">
              <w:rPr>
                <w:sz w:val="28"/>
                <w:szCs w:val="28"/>
              </w:rPr>
              <w:t>місцями</w:t>
            </w:r>
            <w:proofErr w:type="spellEnd"/>
            <w:r w:rsidRPr="008C195E">
              <w:rPr>
                <w:sz w:val="28"/>
                <w:szCs w:val="28"/>
              </w:rPr>
              <w:t xml:space="preserve"> для </w:t>
            </w:r>
            <w:proofErr w:type="spellStart"/>
            <w:r w:rsidRPr="008C195E">
              <w:rPr>
                <w:sz w:val="28"/>
                <w:szCs w:val="28"/>
              </w:rPr>
              <w:t>сидіння</w:t>
            </w:r>
            <w:proofErr w:type="spellEnd"/>
            <w:r w:rsidRPr="008C195E">
              <w:rPr>
                <w:sz w:val="28"/>
                <w:szCs w:val="28"/>
              </w:rPr>
              <w:t>, столами</w:t>
            </w:r>
            <w:r w:rsidRPr="008C195E">
              <w:rPr>
                <w:sz w:val="28"/>
                <w:szCs w:val="28"/>
                <w:lang w:val="uk-UA"/>
              </w:rPr>
              <w:t xml:space="preserve">, накриттям. </w:t>
            </w:r>
            <w:proofErr w:type="spellStart"/>
            <w:r w:rsidRPr="008C195E">
              <w:rPr>
                <w:sz w:val="28"/>
                <w:szCs w:val="28"/>
              </w:rPr>
              <w:t>Така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зміна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середовища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навчання</w:t>
            </w:r>
            <w:proofErr w:type="spellEnd"/>
            <w:r w:rsidRPr="008C195E">
              <w:rPr>
                <w:sz w:val="28"/>
                <w:szCs w:val="28"/>
              </w:rPr>
              <w:t xml:space="preserve"> позитивно </w:t>
            </w:r>
            <w:proofErr w:type="spellStart"/>
            <w:r w:rsidRPr="008C195E">
              <w:rPr>
                <w:sz w:val="28"/>
                <w:szCs w:val="28"/>
              </w:rPr>
              <w:t>впливає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засвоєння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навчального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матеріалу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оскільки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>,</w:t>
            </w:r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сучасний</w:t>
            </w:r>
            <w:proofErr w:type="spellEnd"/>
            <w:r w:rsidRPr="008C195E">
              <w:rPr>
                <w:sz w:val="28"/>
                <w:szCs w:val="28"/>
              </w:rPr>
              <w:t xml:space="preserve"> школяр буде </w:t>
            </w:r>
            <w:proofErr w:type="spellStart"/>
            <w:r w:rsidRPr="008C195E">
              <w:rPr>
                <w:sz w:val="28"/>
                <w:szCs w:val="28"/>
              </w:rPr>
              <w:t>проводити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достатньо</w:t>
            </w:r>
            <w:proofErr w:type="spellEnd"/>
            <w:r w:rsidRPr="008C195E">
              <w:rPr>
                <w:sz w:val="28"/>
                <w:szCs w:val="28"/>
              </w:rPr>
              <w:t xml:space="preserve"> часу на </w:t>
            </w:r>
            <w:proofErr w:type="spellStart"/>
            <w:r w:rsidRPr="008C195E">
              <w:rPr>
                <w:sz w:val="28"/>
                <w:szCs w:val="28"/>
              </w:rPr>
              <w:t>свіжому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повітрі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учні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розвиватимуть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навички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співпраці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взаєморозуміння</w:t>
            </w:r>
            <w:proofErr w:type="spellEnd"/>
            <w:r w:rsidRPr="008C195E">
              <w:rPr>
                <w:sz w:val="28"/>
                <w:szCs w:val="28"/>
              </w:rPr>
              <w:t xml:space="preserve">, а </w:t>
            </w:r>
            <w:proofErr w:type="spellStart"/>
            <w:r w:rsidRPr="008C195E">
              <w:rPr>
                <w:sz w:val="28"/>
                <w:szCs w:val="28"/>
              </w:rPr>
              <w:t>їхнє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спілкування</w:t>
            </w:r>
            <w:proofErr w:type="spellEnd"/>
            <w:r w:rsidRPr="008C195E">
              <w:rPr>
                <w:sz w:val="28"/>
                <w:szCs w:val="28"/>
              </w:rPr>
              <w:t xml:space="preserve"> не буде </w:t>
            </w:r>
            <w:proofErr w:type="spellStart"/>
            <w:r w:rsidRPr="008C195E">
              <w:rPr>
                <w:sz w:val="28"/>
                <w:szCs w:val="28"/>
              </w:rPr>
              <w:t>обмежуватися</w:t>
            </w:r>
            <w:proofErr w:type="spellEnd"/>
            <w:r w:rsidRPr="008C195E">
              <w:rPr>
                <w:sz w:val="28"/>
                <w:szCs w:val="28"/>
              </w:rPr>
              <w:t xml:space="preserve"> партами та </w:t>
            </w:r>
            <w:proofErr w:type="spellStart"/>
            <w:r w:rsidRPr="008C195E">
              <w:rPr>
                <w:sz w:val="28"/>
                <w:szCs w:val="28"/>
              </w:rPr>
              <w:t>стінами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кабінету</w:t>
            </w:r>
            <w:proofErr w:type="spellEnd"/>
            <w:r w:rsidRPr="008C195E">
              <w:rPr>
                <w:sz w:val="28"/>
                <w:szCs w:val="28"/>
              </w:rPr>
              <w:t xml:space="preserve">. </w:t>
            </w:r>
            <w:proofErr w:type="spellStart"/>
            <w:r w:rsidRPr="008C195E">
              <w:rPr>
                <w:sz w:val="28"/>
                <w:szCs w:val="28"/>
              </w:rPr>
              <w:t>Діти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вчитимуться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ставитися</w:t>
            </w:r>
            <w:proofErr w:type="spellEnd"/>
            <w:r w:rsidRPr="008C195E">
              <w:rPr>
                <w:sz w:val="28"/>
                <w:szCs w:val="28"/>
              </w:rPr>
              <w:t xml:space="preserve"> з </w:t>
            </w:r>
            <w:proofErr w:type="spellStart"/>
            <w:r w:rsidRPr="008C195E">
              <w:rPr>
                <w:sz w:val="28"/>
                <w:szCs w:val="28"/>
              </w:rPr>
              <w:t>повагою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любов'ю</w:t>
            </w:r>
            <w:proofErr w:type="spellEnd"/>
            <w:r w:rsidRPr="008C195E">
              <w:rPr>
                <w:sz w:val="28"/>
                <w:szCs w:val="28"/>
              </w:rPr>
              <w:t xml:space="preserve"> до </w:t>
            </w:r>
            <w:proofErr w:type="spellStart"/>
            <w:r w:rsidRPr="008C195E">
              <w:rPr>
                <w:sz w:val="28"/>
                <w:szCs w:val="28"/>
              </w:rPr>
              <w:t>навколишнього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середовища</w:t>
            </w:r>
            <w:proofErr w:type="spellEnd"/>
            <w:r w:rsidRPr="008C195E">
              <w:rPr>
                <w:sz w:val="28"/>
                <w:szCs w:val="28"/>
              </w:rPr>
              <w:t xml:space="preserve">, не </w:t>
            </w:r>
            <w:proofErr w:type="spellStart"/>
            <w:r w:rsidRPr="008C195E">
              <w:rPr>
                <w:sz w:val="28"/>
                <w:szCs w:val="28"/>
              </w:rPr>
              <w:t>шкодити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природі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берегти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її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надра</w:t>
            </w:r>
            <w:proofErr w:type="spellEnd"/>
          </w:p>
        </w:tc>
      </w:tr>
      <w:tr w:rsidR="00B70A76" w:rsidRPr="008C195E" w14:paraId="08DC922B" w14:textId="77777777" w:rsidTr="001B1E3E">
        <w:tc>
          <w:tcPr>
            <w:tcW w:w="1136" w:type="pct"/>
          </w:tcPr>
          <w:p w14:paraId="78C16247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b/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Очікувані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b/>
                <w:sz w:val="28"/>
                <w:szCs w:val="28"/>
              </w:rPr>
              <w:t>результати</w:t>
            </w:r>
            <w:proofErr w:type="spellEnd"/>
          </w:p>
        </w:tc>
        <w:tc>
          <w:tcPr>
            <w:tcW w:w="3864" w:type="pct"/>
          </w:tcPr>
          <w:p w14:paraId="2DE448A3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• </w:t>
            </w:r>
            <w:proofErr w:type="spellStart"/>
            <w:r w:rsidRPr="008C195E">
              <w:rPr>
                <w:sz w:val="28"/>
                <w:szCs w:val="28"/>
              </w:rPr>
              <w:t>Прилеглу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територію</w:t>
            </w:r>
            <w:proofErr w:type="spellEnd"/>
            <w:r w:rsidRPr="008C195E">
              <w:rPr>
                <w:sz w:val="28"/>
                <w:szCs w:val="28"/>
              </w:rPr>
              <w:t xml:space="preserve"> закладу </w:t>
            </w:r>
            <w:proofErr w:type="spellStart"/>
            <w:r w:rsidRPr="008C195E">
              <w:rPr>
                <w:sz w:val="28"/>
                <w:szCs w:val="28"/>
              </w:rPr>
              <w:t>облаштовано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r w:rsidRPr="008C195E">
              <w:rPr>
                <w:sz w:val="28"/>
                <w:szCs w:val="28"/>
                <w:lang w:val="uk-UA"/>
              </w:rPr>
              <w:t>накриттям</w:t>
            </w:r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місцями</w:t>
            </w:r>
            <w:proofErr w:type="spellEnd"/>
            <w:r w:rsidRPr="008C195E">
              <w:rPr>
                <w:sz w:val="28"/>
                <w:szCs w:val="28"/>
              </w:rPr>
              <w:t xml:space="preserve"> для </w:t>
            </w:r>
            <w:proofErr w:type="spellStart"/>
            <w:r w:rsidRPr="008C195E">
              <w:rPr>
                <w:sz w:val="28"/>
                <w:szCs w:val="28"/>
              </w:rPr>
              <w:t>сидіння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>.</w:t>
            </w:r>
          </w:p>
          <w:p w14:paraId="29C35F05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 • </w:t>
            </w:r>
            <w:proofErr w:type="spellStart"/>
            <w:r w:rsidRPr="008C195E">
              <w:rPr>
                <w:sz w:val="28"/>
                <w:szCs w:val="28"/>
              </w:rPr>
              <w:t>Можливість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здобуття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поглиблення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знань</w:t>
            </w:r>
            <w:proofErr w:type="spellEnd"/>
            <w:r w:rsidRPr="008C195E">
              <w:rPr>
                <w:sz w:val="28"/>
                <w:szCs w:val="28"/>
              </w:rPr>
              <w:t xml:space="preserve"> з </w:t>
            </w:r>
            <w:proofErr w:type="spellStart"/>
            <w:r w:rsidRPr="008C195E">
              <w:rPr>
                <w:sz w:val="28"/>
                <w:szCs w:val="28"/>
              </w:rPr>
              <w:t>різних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предметів</w:t>
            </w:r>
            <w:proofErr w:type="spellEnd"/>
            <w:r w:rsidRPr="008C195E">
              <w:rPr>
                <w:sz w:val="28"/>
                <w:szCs w:val="28"/>
              </w:rPr>
              <w:t xml:space="preserve"> шляхом </w:t>
            </w:r>
            <w:proofErr w:type="spellStart"/>
            <w:r w:rsidRPr="008C195E">
              <w:rPr>
                <w:sz w:val="28"/>
                <w:szCs w:val="28"/>
              </w:rPr>
              <w:t>залучення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учнів</w:t>
            </w:r>
            <w:proofErr w:type="spellEnd"/>
            <w:r w:rsidRPr="008C195E">
              <w:rPr>
                <w:sz w:val="28"/>
                <w:szCs w:val="28"/>
              </w:rPr>
              <w:t xml:space="preserve"> до </w:t>
            </w:r>
            <w:proofErr w:type="spellStart"/>
            <w:r w:rsidRPr="008C195E">
              <w:rPr>
                <w:sz w:val="28"/>
                <w:szCs w:val="28"/>
              </w:rPr>
              <w:t>дослідницької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lastRenderedPageBreak/>
              <w:t>роботи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зміни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навчального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середовища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  <w:p w14:paraId="4721196F" w14:textId="471D090C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 • </w:t>
            </w:r>
            <w:r w:rsidR="008C195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C195E">
              <w:rPr>
                <w:sz w:val="28"/>
                <w:szCs w:val="28"/>
              </w:rPr>
              <w:t>Підвищення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мотивації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учнів</w:t>
            </w:r>
            <w:proofErr w:type="spellEnd"/>
            <w:r w:rsidRPr="008C195E">
              <w:rPr>
                <w:sz w:val="28"/>
                <w:szCs w:val="28"/>
              </w:rPr>
              <w:t xml:space="preserve"> до </w:t>
            </w:r>
            <w:proofErr w:type="spellStart"/>
            <w:r w:rsidRPr="008C195E">
              <w:rPr>
                <w:sz w:val="28"/>
                <w:szCs w:val="28"/>
              </w:rPr>
              <w:t>навчання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  <w:p w14:paraId="5BD99043" w14:textId="0B32AA3F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 •</w:t>
            </w:r>
            <w:r w:rsidR="008C195E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C195E">
              <w:rPr>
                <w:sz w:val="28"/>
                <w:szCs w:val="28"/>
              </w:rPr>
              <w:t>Запобігання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поширенню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вірусів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завдяки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можливості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збільшити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кількість</w:t>
            </w:r>
            <w:proofErr w:type="spellEnd"/>
            <w:r w:rsidRPr="008C195E">
              <w:rPr>
                <w:sz w:val="28"/>
                <w:szCs w:val="28"/>
              </w:rPr>
              <w:t xml:space="preserve"> часу, </w:t>
            </w:r>
            <w:proofErr w:type="spellStart"/>
            <w:r w:rsidRPr="008C195E">
              <w:rPr>
                <w:sz w:val="28"/>
                <w:szCs w:val="28"/>
              </w:rPr>
              <w:t>проведеного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свіжому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повітрі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  <w:p w14:paraId="44804B7B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color w:val="99A2AA"/>
                <w:sz w:val="28"/>
                <w:szCs w:val="28"/>
                <w:shd w:val="clear" w:color="auto" w:fill="FFFFFF"/>
                <w:lang w:val="uk-UA"/>
              </w:rPr>
            </w:pPr>
            <w:r w:rsidRPr="008C195E">
              <w:rPr>
                <w:sz w:val="28"/>
                <w:szCs w:val="28"/>
              </w:rPr>
              <w:t xml:space="preserve"> • </w:t>
            </w:r>
            <w:proofErr w:type="spellStart"/>
            <w:r w:rsidRPr="008C195E">
              <w:rPr>
                <w:sz w:val="28"/>
                <w:szCs w:val="28"/>
              </w:rPr>
              <w:t>Налагодження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співпраці</w:t>
            </w:r>
            <w:proofErr w:type="spellEnd"/>
            <w:r w:rsidRPr="008C195E">
              <w:rPr>
                <w:sz w:val="28"/>
                <w:szCs w:val="28"/>
              </w:rPr>
              <w:t xml:space="preserve"> з </w:t>
            </w:r>
            <w:proofErr w:type="spellStart"/>
            <w:r w:rsidRPr="008C195E">
              <w:rPr>
                <w:sz w:val="28"/>
                <w:szCs w:val="28"/>
              </w:rPr>
              <w:t>вищими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навчальними</w:t>
            </w:r>
            <w:proofErr w:type="spellEnd"/>
            <w:r w:rsidRPr="008C195E">
              <w:rPr>
                <w:sz w:val="28"/>
                <w:szCs w:val="28"/>
              </w:rPr>
              <w:t xml:space="preserve"> закладами, службою </w:t>
            </w:r>
            <w:proofErr w:type="spellStart"/>
            <w:r w:rsidRPr="008C195E">
              <w:rPr>
                <w:sz w:val="28"/>
                <w:szCs w:val="28"/>
              </w:rPr>
              <w:t>зайнятості</w:t>
            </w:r>
            <w:proofErr w:type="spellEnd"/>
            <w:r w:rsidRPr="008C195E">
              <w:rPr>
                <w:sz w:val="28"/>
                <w:szCs w:val="28"/>
                <w:lang w:val="uk-UA"/>
              </w:rPr>
              <w:t>,</w:t>
            </w:r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громадськими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організаціями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</w:tc>
      </w:tr>
    </w:tbl>
    <w:p w14:paraId="10E01EFE" w14:textId="77777777" w:rsidR="00B70A76" w:rsidRPr="008C195E" w:rsidRDefault="00B70A76" w:rsidP="00B70A76">
      <w:pPr>
        <w:tabs>
          <w:tab w:val="left" w:pos="2236"/>
        </w:tabs>
        <w:ind w:right="227"/>
        <w:rPr>
          <w:color w:val="99A2AA"/>
          <w:sz w:val="28"/>
          <w:szCs w:val="28"/>
          <w:shd w:val="clear" w:color="auto" w:fill="FFFFFF"/>
        </w:rPr>
      </w:pPr>
    </w:p>
    <w:p w14:paraId="01119F90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99A2AA"/>
          <w:sz w:val="28"/>
          <w:szCs w:val="28"/>
          <w:shd w:val="clear" w:color="auto" w:fill="FFFFFF"/>
        </w:rPr>
      </w:pPr>
      <w:r w:rsidRPr="008C195E">
        <w:rPr>
          <w:color w:val="99A2AA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85"/>
        <w:gridCol w:w="6424"/>
        <w:gridCol w:w="1010"/>
      </w:tblGrid>
      <w:tr w:rsidR="00B70A76" w:rsidRPr="008C195E" w14:paraId="2F52F66A" w14:textId="77777777" w:rsidTr="001B1E3E">
        <w:tc>
          <w:tcPr>
            <w:tcW w:w="1136" w:type="pct"/>
          </w:tcPr>
          <w:p w14:paraId="1C230E03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39" w:type="pct"/>
          </w:tcPr>
          <w:p w14:paraId="07DD5380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>Заходи</w:t>
            </w:r>
          </w:p>
        </w:tc>
        <w:tc>
          <w:tcPr>
            <w:tcW w:w="525" w:type="pct"/>
          </w:tcPr>
          <w:p w14:paraId="50D8FC46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>Дата</w:t>
            </w:r>
          </w:p>
        </w:tc>
      </w:tr>
      <w:tr w:rsidR="00B70A76" w:rsidRPr="008C195E" w14:paraId="29023C72" w14:textId="77777777" w:rsidTr="001B1E3E">
        <w:tc>
          <w:tcPr>
            <w:tcW w:w="1136" w:type="pct"/>
          </w:tcPr>
          <w:p w14:paraId="1CC40EBC" w14:textId="77777777" w:rsidR="00B70A76" w:rsidRPr="008C195E" w:rsidRDefault="00B70A76" w:rsidP="001B1E3E">
            <w:pPr>
              <w:rPr>
                <w:b/>
                <w:sz w:val="28"/>
                <w:szCs w:val="28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Ключові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</w:p>
          <w:p w14:paraId="28760E0D" w14:textId="77777777" w:rsidR="00B70A76" w:rsidRPr="008C195E" w:rsidRDefault="00B70A76" w:rsidP="001B1E3E">
            <w:pPr>
              <w:rPr>
                <w:sz w:val="28"/>
                <w:szCs w:val="28"/>
              </w:rPr>
            </w:pPr>
            <w:r w:rsidRPr="008C195E">
              <w:rPr>
                <w:b/>
                <w:sz w:val="28"/>
                <w:szCs w:val="28"/>
              </w:rPr>
              <w:t>заходи про</w:t>
            </w:r>
            <w:r w:rsidRPr="008C195E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339" w:type="pct"/>
          </w:tcPr>
          <w:p w14:paraId="5405D4B3" w14:textId="77777777" w:rsidR="00B70A76" w:rsidRPr="008C195E" w:rsidRDefault="00B70A76" w:rsidP="001B1E3E">
            <w:pPr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</w:rPr>
              <w:t xml:space="preserve">1. </w:t>
            </w:r>
            <w:proofErr w:type="spellStart"/>
            <w:r w:rsidRPr="008C195E">
              <w:rPr>
                <w:sz w:val="28"/>
                <w:szCs w:val="28"/>
              </w:rPr>
              <w:t>Облаштування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прилеглої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території</w:t>
            </w:r>
            <w:proofErr w:type="spellEnd"/>
            <w:r w:rsidRPr="008C195E">
              <w:rPr>
                <w:sz w:val="28"/>
                <w:szCs w:val="28"/>
              </w:rPr>
              <w:t xml:space="preserve"> закладу. </w:t>
            </w:r>
          </w:p>
          <w:p w14:paraId="7EBDB7E8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  <w:r w:rsidRPr="008C195E">
              <w:rPr>
                <w:sz w:val="28"/>
                <w:szCs w:val="28"/>
              </w:rPr>
              <w:t xml:space="preserve">2. </w:t>
            </w:r>
            <w:r w:rsidRPr="008C195E">
              <w:rPr>
                <w:sz w:val="28"/>
                <w:szCs w:val="28"/>
                <w:lang w:val="uk-UA"/>
              </w:rPr>
              <w:t>Підбір та закупівля обладнання.</w:t>
            </w:r>
          </w:p>
          <w:p w14:paraId="4F453A2A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  <w:r w:rsidRPr="008C195E">
              <w:rPr>
                <w:sz w:val="28"/>
                <w:szCs w:val="28"/>
                <w:lang w:val="uk-UA"/>
              </w:rPr>
              <w:t>3. Монтаж обладнання.</w:t>
            </w:r>
          </w:p>
          <w:p w14:paraId="2DD532E7" w14:textId="77777777" w:rsidR="00B70A76" w:rsidRPr="008C195E" w:rsidRDefault="00B70A76" w:rsidP="001B1E3E">
            <w:pPr>
              <w:rPr>
                <w:sz w:val="28"/>
                <w:szCs w:val="28"/>
              </w:rPr>
            </w:pPr>
            <w:r w:rsidRPr="008C195E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C195E">
              <w:rPr>
                <w:sz w:val="28"/>
                <w:szCs w:val="28"/>
              </w:rPr>
              <w:t>Проведення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уроків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навчальних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квестів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конкурсів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змагань</w:t>
            </w:r>
            <w:proofErr w:type="spellEnd"/>
            <w:r w:rsidRPr="008C195E">
              <w:rPr>
                <w:sz w:val="28"/>
                <w:szCs w:val="28"/>
              </w:rPr>
              <w:t xml:space="preserve">, </w:t>
            </w:r>
            <w:proofErr w:type="spellStart"/>
            <w:r w:rsidRPr="008C195E">
              <w:rPr>
                <w:sz w:val="28"/>
                <w:szCs w:val="28"/>
              </w:rPr>
              <w:t>тренінгів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дозвілля</w:t>
            </w:r>
            <w:proofErr w:type="spellEnd"/>
            <w:r w:rsidRPr="008C195E">
              <w:rPr>
                <w:sz w:val="28"/>
                <w:szCs w:val="28"/>
              </w:rPr>
              <w:t xml:space="preserve">. </w:t>
            </w:r>
          </w:p>
          <w:p w14:paraId="670E92FE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</w:p>
          <w:p w14:paraId="352A1AA0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5" w:type="pct"/>
          </w:tcPr>
          <w:p w14:paraId="2B4C4BBC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B70A76" w:rsidRPr="008C195E" w14:paraId="01FE3E7A" w14:textId="77777777" w:rsidTr="001B1E3E">
        <w:tc>
          <w:tcPr>
            <w:tcW w:w="1136" w:type="pct"/>
          </w:tcPr>
          <w:p w14:paraId="55D5B063" w14:textId="77777777" w:rsidR="00B70A76" w:rsidRPr="008C195E" w:rsidRDefault="00B70A76" w:rsidP="001B1E3E">
            <w:pPr>
              <w:rPr>
                <w:sz w:val="28"/>
                <w:szCs w:val="28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Період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r w:rsidRPr="008C195E">
              <w:rPr>
                <w:b/>
                <w:sz w:val="28"/>
                <w:szCs w:val="28"/>
              </w:rPr>
              <w:t>про</w:t>
            </w:r>
            <w:r w:rsidRPr="008C195E">
              <w:rPr>
                <w:b/>
                <w:sz w:val="28"/>
                <w:szCs w:val="28"/>
                <w:lang w:val="uk-UA"/>
              </w:rPr>
              <w:t>є</w:t>
            </w:r>
            <w:proofErr w:type="spellStart"/>
            <w:r w:rsidRPr="008C195E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339" w:type="pct"/>
          </w:tcPr>
          <w:p w14:paraId="01DCB10B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  <w:r w:rsidRPr="008C195E">
              <w:rPr>
                <w:sz w:val="28"/>
                <w:szCs w:val="28"/>
                <w:lang w:val="uk-UA"/>
              </w:rPr>
              <w:t>3-4 місяці з дня отримання коштів</w:t>
            </w:r>
          </w:p>
        </w:tc>
        <w:tc>
          <w:tcPr>
            <w:tcW w:w="525" w:type="pct"/>
          </w:tcPr>
          <w:p w14:paraId="0A8095C4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B70A76" w:rsidRPr="008C195E" w14:paraId="066D676E" w14:textId="77777777" w:rsidTr="001B1E3E">
        <w:tc>
          <w:tcPr>
            <w:tcW w:w="1136" w:type="pct"/>
          </w:tcPr>
          <w:p w14:paraId="11AF7042" w14:textId="77777777" w:rsidR="00B70A76" w:rsidRPr="008C195E" w:rsidRDefault="00B70A76" w:rsidP="001B1E3E">
            <w:pPr>
              <w:rPr>
                <w:b/>
                <w:sz w:val="28"/>
                <w:szCs w:val="28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Приблизна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b/>
                <w:sz w:val="28"/>
                <w:szCs w:val="28"/>
              </w:rPr>
              <w:t>вартість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проекту, тис. грн.</w:t>
            </w:r>
          </w:p>
        </w:tc>
        <w:tc>
          <w:tcPr>
            <w:tcW w:w="3339" w:type="pct"/>
          </w:tcPr>
          <w:p w14:paraId="12724311" w14:textId="77777777" w:rsidR="00B70A76" w:rsidRPr="008C195E" w:rsidRDefault="00B70A76" w:rsidP="001B1E3E">
            <w:pPr>
              <w:rPr>
                <w:sz w:val="28"/>
                <w:szCs w:val="28"/>
                <w:lang w:val="uk-UA"/>
              </w:rPr>
            </w:pPr>
            <w:r w:rsidRPr="008C195E">
              <w:rPr>
                <w:sz w:val="28"/>
                <w:szCs w:val="28"/>
                <w:lang w:val="uk-UA"/>
              </w:rPr>
              <w:t>35880</w:t>
            </w:r>
          </w:p>
        </w:tc>
        <w:tc>
          <w:tcPr>
            <w:tcW w:w="525" w:type="pct"/>
          </w:tcPr>
          <w:p w14:paraId="44839163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B70A76" w:rsidRPr="008C195E" w14:paraId="3D16498F" w14:textId="77777777" w:rsidTr="001B1E3E">
        <w:tc>
          <w:tcPr>
            <w:tcW w:w="1136" w:type="pct"/>
          </w:tcPr>
          <w:p w14:paraId="2E259232" w14:textId="77777777" w:rsidR="00B70A76" w:rsidRPr="008C195E" w:rsidRDefault="00B70A76" w:rsidP="001B1E3E">
            <w:pPr>
              <w:rPr>
                <w:b/>
                <w:sz w:val="28"/>
                <w:szCs w:val="28"/>
              </w:rPr>
            </w:pPr>
            <w:proofErr w:type="spellStart"/>
            <w:r w:rsidRPr="008C195E">
              <w:rPr>
                <w:b/>
                <w:sz w:val="28"/>
                <w:szCs w:val="28"/>
              </w:rPr>
              <w:t>Учасники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8C195E">
              <w:rPr>
                <w:b/>
                <w:sz w:val="28"/>
                <w:szCs w:val="28"/>
              </w:rPr>
              <w:t xml:space="preserve"> проекту</w:t>
            </w:r>
          </w:p>
        </w:tc>
        <w:tc>
          <w:tcPr>
            <w:tcW w:w="3339" w:type="pct"/>
          </w:tcPr>
          <w:p w14:paraId="72665A95" w14:textId="77777777" w:rsidR="00B70A76" w:rsidRPr="008C195E" w:rsidRDefault="00B70A76" w:rsidP="001B1E3E">
            <w:pPr>
              <w:rPr>
                <w:sz w:val="28"/>
                <w:szCs w:val="28"/>
              </w:rPr>
            </w:pPr>
            <w:proofErr w:type="spellStart"/>
            <w:r w:rsidRPr="008C195E">
              <w:rPr>
                <w:sz w:val="28"/>
                <w:szCs w:val="28"/>
              </w:rPr>
              <w:t>Колектив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школи</w:t>
            </w:r>
            <w:proofErr w:type="spellEnd"/>
            <w:r w:rsidRPr="008C195E">
              <w:rPr>
                <w:sz w:val="28"/>
                <w:szCs w:val="28"/>
              </w:rPr>
              <w:t xml:space="preserve">, батьки, </w:t>
            </w:r>
            <w:proofErr w:type="spellStart"/>
            <w:r w:rsidRPr="008C195E">
              <w:rPr>
                <w:sz w:val="28"/>
                <w:szCs w:val="28"/>
              </w:rPr>
              <w:t>підрядні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організації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</w:tc>
        <w:tc>
          <w:tcPr>
            <w:tcW w:w="525" w:type="pct"/>
          </w:tcPr>
          <w:p w14:paraId="5BADFED6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B70A76" w:rsidRPr="008C195E" w14:paraId="2B92F26C" w14:textId="77777777" w:rsidTr="001B1E3E">
        <w:tc>
          <w:tcPr>
            <w:tcW w:w="1136" w:type="pct"/>
          </w:tcPr>
          <w:p w14:paraId="1B10C96B" w14:textId="77777777" w:rsidR="00B70A76" w:rsidRPr="008C195E" w:rsidRDefault="00B70A76" w:rsidP="001B1E3E">
            <w:pPr>
              <w:rPr>
                <w:sz w:val="28"/>
                <w:szCs w:val="28"/>
              </w:rPr>
            </w:pPr>
          </w:p>
        </w:tc>
        <w:tc>
          <w:tcPr>
            <w:tcW w:w="3339" w:type="pct"/>
          </w:tcPr>
          <w:p w14:paraId="6E0BD8DF" w14:textId="77777777" w:rsidR="00B70A76" w:rsidRPr="008C195E" w:rsidRDefault="00B70A76" w:rsidP="001B1E3E">
            <w:pPr>
              <w:jc w:val="both"/>
              <w:rPr>
                <w:sz w:val="28"/>
                <w:szCs w:val="28"/>
              </w:rPr>
            </w:pPr>
            <w:proofErr w:type="spellStart"/>
            <w:r w:rsidRPr="008C195E">
              <w:rPr>
                <w:sz w:val="28"/>
                <w:szCs w:val="28"/>
              </w:rPr>
              <w:t>Зважаючи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ситуацію</w:t>
            </w:r>
            <w:proofErr w:type="spellEnd"/>
            <w:r w:rsidRPr="008C195E">
              <w:rPr>
                <w:sz w:val="28"/>
                <w:szCs w:val="28"/>
              </w:rPr>
              <w:t xml:space="preserve">, з </w:t>
            </w:r>
            <w:proofErr w:type="spellStart"/>
            <w:r w:rsidRPr="008C195E">
              <w:rPr>
                <w:sz w:val="28"/>
                <w:szCs w:val="28"/>
              </w:rPr>
              <w:t>якою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суспільство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зіткнулось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gramStart"/>
            <w:r w:rsidRPr="008C195E">
              <w:rPr>
                <w:sz w:val="28"/>
                <w:szCs w:val="28"/>
              </w:rPr>
              <w:t>на початку</w:t>
            </w:r>
            <w:proofErr w:type="gram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березня</w:t>
            </w:r>
            <w:proofErr w:type="spellEnd"/>
            <w:r w:rsidRPr="008C195E">
              <w:rPr>
                <w:sz w:val="28"/>
                <w:szCs w:val="28"/>
              </w:rPr>
              <w:t xml:space="preserve"> 2020 року (</w:t>
            </w:r>
            <w:r w:rsidRPr="008C195E">
              <w:rPr>
                <w:sz w:val="28"/>
                <w:szCs w:val="28"/>
                <w:lang w:val="en-US"/>
              </w:rPr>
              <w:t>covid-1</w:t>
            </w:r>
            <w:r w:rsidRPr="008C195E">
              <w:rPr>
                <w:sz w:val="28"/>
                <w:szCs w:val="28"/>
              </w:rPr>
              <w:t xml:space="preserve">9), </w:t>
            </w:r>
            <w:proofErr w:type="spellStart"/>
            <w:r w:rsidRPr="008C195E">
              <w:rPr>
                <w:sz w:val="28"/>
                <w:szCs w:val="28"/>
              </w:rPr>
              <w:t>учителі</w:t>
            </w:r>
            <w:proofErr w:type="spellEnd"/>
            <w:r w:rsidRPr="008C195E">
              <w:rPr>
                <w:sz w:val="28"/>
                <w:szCs w:val="28"/>
              </w:rPr>
              <w:t xml:space="preserve">, батьки та </w:t>
            </w:r>
            <w:proofErr w:type="spellStart"/>
            <w:r w:rsidRPr="008C195E">
              <w:rPr>
                <w:sz w:val="28"/>
                <w:szCs w:val="28"/>
              </w:rPr>
              <w:t>учні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констатують</w:t>
            </w:r>
            <w:proofErr w:type="spellEnd"/>
            <w:r w:rsidRPr="008C195E">
              <w:rPr>
                <w:sz w:val="28"/>
                <w:szCs w:val="28"/>
              </w:rPr>
              <w:t xml:space="preserve"> факт, </w:t>
            </w:r>
            <w:proofErr w:type="spellStart"/>
            <w:r w:rsidRPr="008C195E">
              <w:rPr>
                <w:sz w:val="28"/>
                <w:szCs w:val="28"/>
              </w:rPr>
              <w:t>що</w:t>
            </w:r>
            <w:proofErr w:type="spellEnd"/>
            <w:r w:rsidRPr="008C195E">
              <w:rPr>
                <w:sz w:val="28"/>
                <w:szCs w:val="28"/>
              </w:rPr>
              <w:t xml:space="preserve"> при </w:t>
            </w:r>
            <w:proofErr w:type="spellStart"/>
            <w:r w:rsidRPr="008C195E">
              <w:rPr>
                <w:sz w:val="28"/>
                <w:szCs w:val="28"/>
              </w:rPr>
              <w:t>проведенні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уроків</w:t>
            </w:r>
            <w:proofErr w:type="spellEnd"/>
            <w:r w:rsidRPr="008C195E">
              <w:rPr>
                <w:sz w:val="28"/>
                <w:szCs w:val="28"/>
              </w:rPr>
              <w:t xml:space="preserve"> у </w:t>
            </w:r>
            <w:proofErr w:type="spellStart"/>
            <w:r w:rsidRPr="008C195E">
              <w:rPr>
                <w:sz w:val="28"/>
                <w:szCs w:val="28"/>
              </w:rPr>
              <w:t>приміщенні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діти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частіше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хворіють</w:t>
            </w:r>
            <w:proofErr w:type="spellEnd"/>
            <w:r w:rsidRPr="008C195E">
              <w:rPr>
                <w:sz w:val="28"/>
                <w:szCs w:val="28"/>
              </w:rPr>
              <w:t xml:space="preserve">, не </w:t>
            </w:r>
            <w:proofErr w:type="spellStart"/>
            <w:r w:rsidRPr="008C195E">
              <w:rPr>
                <w:sz w:val="28"/>
                <w:szCs w:val="28"/>
              </w:rPr>
              <w:t>запам’ятовують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матеріал</w:t>
            </w:r>
            <w:proofErr w:type="spellEnd"/>
            <w:r w:rsidRPr="008C195E">
              <w:rPr>
                <w:sz w:val="28"/>
                <w:szCs w:val="28"/>
              </w:rPr>
              <w:t xml:space="preserve"> на </w:t>
            </w:r>
            <w:proofErr w:type="spellStart"/>
            <w:r w:rsidRPr="008C195E">
              <w:rPr>
                <w:sz w:val="28"/>
                <w:szCs w:val="28"/>
              </w:rPr>
              <w:t>належному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рівні</w:t>
            </w:r>
            <w:proofErr w:type="spellEnd"/>
            <w:r w:rsidRPr="008C195E">
              <w:rPr>
                <w:sz w:val="28"/>
                <w:szCs w:val="28"/>
              </w:rPr>
              <w:t xml:space="preserve">. </w:t>
            </w:r>
            <w:proofErr w:type="spellStart"/>
            <w:r w:rsidRPr="008C195E">
              <w:rPr>
                <w:sz w:val="28"/>
                <w:szCs w:val="28"/>
              </w:rPr>
              <w:t>Проблемними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залишаються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застосування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отриманих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під</w:t>
            </w:r>
            <w:proofErr w:type="spellEnd"/>
            <w:r w:rsidRPr="008C195E">
              <w:rPr>
                <w:sz w:val="28"/>
                <w:szCs w:val="28"/>
              </w:rPr>
              <w:t xml:space="preserve"> час </w:t>
            </w:r>
            <w:proofErr w:type="spellStart"/>
            <w:r w:rsidRPr="008C195E">
              <w:rPr>
                <w:sz w:val="28"/>
                <w:szCs w:val="28"/>
              </w:rPr>
              <w:t>навчання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знань</w:t>
            </w:r>
            <w:proofErr w:type="spellEnd"/>
            <w:r w:rsidRPr="008C195E">
              <w:rPr>
                <w:sz w:val="28"/>
                <w:szCs w:val="28"/>
              </w:rPr>
              <w:t xml:space="preserve"> практично, </w:t>
            </w:r>
            <w:proofErr w:type="spellStart"/>
            <w:r w:rsidRPr="008C195E">
              <w:rPr>
                <w:sz w:val="28"/>
                <w:szCs w:val="28"/>
              </w:rPr>
              <w:t>здійснення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міжпредметних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зв’язків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формування</w:t>
            </w:r>
            <w:proofErr w:type="spellEnd"/>
            <w:r w:rsidRPr="008C195E">
              <w:rPr>
                <w:sz w:val="28"/>
                <w:szCs w:val="28"/>
              </w:rPr>
              <w:t xml:space="preserve"> системного </w:t>
            </w:r>
            <w:proofErr w:type="spellStart"/>
            <w:r w:rsidRPr="008C195E">
              <w:rPr>
                <w:sz w:val="28"/>
                <w:szCs w:val="28"/>
              </w:rPr>
              <w:t>мислення</w:t>
            </w:r>
            <w:proofErr w:type="spellEnd"/>
            <w:r w:rsidRPr="008C195E">
              <w:rPr>
                <w:sz w:val="28"/>
                <w:szCs w:val="28"/>
              </w:rPr>
              <w:t xml:space="preserve">. </w:t>
            </w:r>
            <w:proofErr w:type="gramStart"/>
            <w:r w:rsidRPr="008C195E">
              <w:rPr>
                <w:sz w:val="28"/>
                <w:szCs w:val="28"/>
              </w:rPr>
              <w:t>У час</w:t>
            </w:r>
            <w:proofErr w:type="gram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стрімких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суспільних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змін</w:t>
            </w:r>
            <w:proofErr w:type="spellEnd"/>
            <w:r w:rsidRPr="008C195E">
              <w:rPr>
                <w:sz w:val="28"/>
                <w:szCs w:val="28"/>
              </w:rPr>
              <w:t xml:space="preserve"> та при </w:t>
            </w:r>
            <w:proofErr w:type="spellStart"/>
            <w:r w:rsidRPr="008C195E">
              <w:rPr>
                <w:sz w:val="28"/>
                <w:szCs w:val="28"/>
              </w:rPr>
              <w:t>появі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десятків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нових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професій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щороку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важливо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надавати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можливість</w:t>
            </w:r>
            <w:proofErr w:type="spellEnd"/>
            <w:r w:rsidRPr="008C195E">
              <w:rPr>
                <w:sz w:val="28"/>
                <w:szCs w:val="28"/>
              </w:rPr>
              <w:t xml:space="preserve"> школярам </w:t>
            </w:r>
            <w:proofErr w:type="spellStart"/>
            <w:r w:rsidRPr="008C195E">
              <w:rPr>
                <w:sz w:val="28"/>
                <w:szCs w:val="28"/>
              </w:rPr>
              <w:t>знайомитися</w:t>
            </w:r>
            <w:proofErr w:type="spellEnd"/>
            <w:r w:rsidRPr="008C195E">
              <w:rPr>
                <w:sz w:val="28"/>
                <w:szCs w:val="28"/>
              </w:rPr>
              <w:t xml:space="preserve"> та </w:t>
            </w:r>
            <w:proofErr w:type="spellStart"/>
            <w:r w:rsidRPr="008C195E">
              <w:rPr>
                <w:sz w:val="28"/>
                <w:szCs w:val="28"/>
              </w:rPr>
              <w:t>пробувати</w:t>
            </w:r>
            <w:proofErr w:type="spellEnd"/>
            <w:r w:rsidRPr="008C195E">
              <w:rPr>
                <w:sz w:val="28"/>
                <w:szCs w:val="28"/>
              </w:rPr>
              <w:t xml:space="preserve"> себе в </w:t>
            </w:r>
            <w:proofErr w:type="spellStart"/>
            <w:r w:rsidRPr="008C195E">
              <w:rPr>
                <w:sz w:val="28"/>
                <w:szCs w:val="28"/>
              </w:rPr>
              <w:t>різних</w:t>
            </w:r>
            <w:proofErr w:type="spellEnd"/>
            <w:r w:rsidRPr="008C195E">
              <w:rPr>
                <w:sz w:val="28"/>
                <w:szCs w:val="28"/>
              </w:rPr>
              <w:t xml:space="preserve"> ролях, </w:t>
            </w:r>
            <w:proofErr w:type="spellStart"/>
            <w:r w:rsidRPr="008C195E">
              <w:rPr>
                <w:sz w:val="28"/>
                <w:szCs w:val="28"/>
              </w:rPr>
              <w:t>адже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випускник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школи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має</w:t>
            </w:r>
            <w:proofErr w:type="spellEnd"/>
            <w:r w:rsidRPr="008C195E">
              <w:rPr>
                <w:sz w:val="28"/>
                <w:szCs w:val="28"/>
              </w:rPr>
              <w:t xml:space="preserve"> бути готовим </w:t>
            </w:r>
            <w:proofErr w:type="spellStart"/>
            <w:r w:rsidRPr="008C195E">
              <w:rPr>
                <w:sz w:val="28"/>
                <w:szCs w:val="28"/>
              </w:rPr>
              <w:t>конкурувати</w:t>
            </w:r>
            <w:proofErr w:type="spellEnd"/>
            <w:r w:rsidRPr="008C195E">
              <w:rPr>
                <w:sz w:val="28"/>
                <w:szCs w:val="28"/>
              </w:rPr>
              <w:t xml:space="preserve"> на ринку </w:t>
            </w:r>
            <w:proofErr w:type="spellStart"/>
            <w:r w:rsidRPr="008C195E">
              <w:rPr>
                <w:sz w:val="28"/>
                <w:szCs w:val="28"/>
              </w:rPr>
              <w:t>праці</w:t>
            </w:r>
            <w:proofErr w:type="spellEnd"/>
            <w:r w:rsidRPr="008C195E">
              <w:rPr>
                <w:sz w:val="28"/>
                <w:szCs w:val="28"/>
              </w:rPr>
              <w:t xml:space="preserve"> та бути готовим до </w:t>
            </w:r>
            <w:proofErr w:type="spellStart"/>
            <w:r w:rsidRPr="008C195E">
              <w:rPr>
                <w:sz w:val="28"/>
                <w:szCs w:val="28"/>
              </w:rPr>
              <w:t>свідомого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першого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вибору</w:t>
            </w:r>
            <w:proofErr w:type="spellEnd"/>
            <w:r w:rsidRPr="008C195E">
              <w:rPr>
                <w:sz w:val="28"/>
                <w:szCs w:val="28"/>
              </w:rPr>
              <w:t xml:space="preserve"> </w:t>
            </w:r>
            <w:proofErr w:type="spellStart"/>
            <w:r w:rsidRPr="008C195E">
              <w:rPr>
                <w:sz w:val="28"/>
                <w:szCs w:val="28"/>
              </w:rPr>
              <w:t>професії</w:t>
            </w:r>
            <w:proofErr w:type="spellEnd"/>
            <w:r w:rsidRPr="008C195E">
              <w:rPr>
                <w:sz w:val="28"/>
                <w:szCs w:val="28"/>
              </w:rPr>
              <w:t>.</w:t>
            </w:r>
          </w:p>
        </w:tc>
        <w:tc>
          <w:tcPr>
            <w:tcW w:w="525" w:type="pct"/>
          </w:tcPr>
          <w:p w14:paraId="578BDC65" w14:textId="77777777" w:rsidR="00B70A76" w:rsidRPr="008C195E" w:rsidRDefault="00B70A76" w:rsidP="001B1E3E">
            <w:pPr>
              <w:tabs>
                <w:tab w:val="left" w:pos="2236"/>
              </w:tabs>
              <w:ind w:right="227"/>
              <w:jc w:val="center"/>
              <w:rPr>
                <w:sz w:val="28"/>
                <w:szCs w:val="28"/>
              </w:rPr>
            </w:pPr>
          </w:p>
        </w:tc>
      </w:tr>
    </w:tbl>
    <w:p w14:paraId="3F6AEA02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14:paraId="31276106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8C195E">
        <w:rPr>
          <w:b/>
          <w:sz w:val="28"/>
          <w:szCs w:val="28"/>
        </w:rPr>
        <w:t>Автор (</w:t>
      </w:r>
      <w:proofErr w:type="spellStart"/>
      <w:r w:rsidRPr="008C195E">
        <w:rPr>
          <w:b/>
          <w:sz w:val="28"/>
          <w:szCs w:val="28"/>
        </w:rPr>
        <w:t>автори</w:t>
      </w:r>
      <w:proofErr w:type="spellEnd"/>
      <w:r w:rsidRPr="008C195E">
        <w:rPr>
          <w:b/>
          <w:sz w:val="28"/>
          <w:szCs w:val="28"/>
        </w:rPr>
        <w:t>) про</w:t>
      </w:r>
      <w:r w:rsidRPr="008C195E">
        <w:rPr>
          <w:b/>
          <w:sz w:val="28"/>
          <w:szCs w:val="28"/>
          <w:lang w:val="uk-UA"/>
        </w:rPr>
        <w:t>є</w:t>
      </w:r>
      <w:proofErr w:type="spellStart"/>
      <w:r w:rsidRPr="008C195E">
        <w:rPr>
          <w:b/>
          <w:sz w:val="28"/>
          <w:szCs w:val="28"/>
        </w:rPr>
        <w:t>кту</w:t>
      </w:r>
      <w:proofErr w:type="spellEnd"/>
      <w:r w:rsidRPr="008C195E">
        <w:rPr>
          <w:b/>
          <w:sz w:val="28"/>
          <w:szCs w:val="28"/>
        </w:rPr>
        <w:t>:</w:t>
      </w:r>
      <w:r w:rsidRPr="008C195E">
        <w:rPr>
          <w:b/>
          <w:sz w:val="28"/>
          <w:szCs w:val="28"/>
          <w:lang w:val="uk-UA"/>
        </w:rPr>
        <w:t xml:space="preserve"> </w:t>
      </w:r>
    </w:p>
    <w:p w14:paraId="4EC1EA70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8C195E">
        <w:rPr>
          <w:color w:val="000000"/>
          <w:sz w:val="28"/>
          <w:szCs w:val="28"/>
          <w:lang w:val="uk-UA"/>
        </w:rPr>
        <w:t xml:space="preserve">Савчук Альбіна Петрівна – 03.07.2005 </w:t>
      </w:r>
      <w:proofErr w:type="spellStart"/>
      <w:r w:rsidRPr="008C195E">
        <w:rPr>
          <w:color w:val="000000"/>
          <w:sz w:val="28"/>
          <w:szCs w:val="28"/>
          <w:lang w:val="uk-UA"/>
        </w:rPr>
        <w:t>р.н</w:t>
      </w:r>
      <w:proofErr w:type="spellEnd"/>
      <w:r w:rsidRPr="008C195E">
        <w:rPr>
          <w:color w:val="000000"/>
          <w:sz w:val="28"/>
          <w:szCs w:val="28"/>
          <w:lang w:val="uk-UA"/>
        </w:rPr>
        <w:t>.</w:t>
      </w:r>
    </w:p>
    <w:p w14:paraId="004B9A91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en-US"/>
        </w:rPr>
      </w:pPr>
      <w:r w:rsidRPr="008C195E">
        <w:rPr>
          <w:color w:val="000000"/>
          <w:sz w:val="28"/>
          <w:szCs w:val="28"/>
          <w:lang w:val="uk-UA"/>
        </w:rPr>
        <w:t>096-809-15-13</w:t>
      </w:r>
      <w:r w:rsidRPr="008C195E">
        <w:rPr>
          <w:color w:val="000000"/>
          <w:sz w:val="28"/>
          <w:szCs w:val="28"/>
          <w:lang w:val="en-US"/>
        </w:rPr>
        <w:t xml:space="preserve"> </w:t>
      </w:r>
      <w:hyperlink r:id="rId4" w:history="1">
        <w:r w:rsidRPr="008C195E">
          <w:rPr>
            <w:rStyle w:val="a4"/>
            <w:sz w:val="28"/>
            <w:szCs w:val="28"/>
            <w:lang w:val="en-US"/>
          </w:rPr>
          <w:t>albinka.savchuk@gmail.com</w:t>
        </w:r>
      </w:hyperlink>
    </w:p>
    <w:p w14:paraId="6F7551EA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b/>
          <w:color w:val="000000"/>
          <w:sz w:val="28"/>
          <w:szCs w:val="28"/>
          <w:lang w:val="uk-UA"/>
        </w:rPr>
      </w:pPr>
      <w:r w:rsidRPr="008C195E">
        <w:rPr>
          <w:b/>
          <w:color w:val="000000"/>
          <w:sz w:val="28"/>
          <w:szCs w:val="28"/>
          <w:lang w:val="uk-UA"/>
        </w:rPr>
        <w:lastRenderedPageBreak/>
        <w:t>Співавтори:</w:t>
      </w:r>
    </w:p>
    <w:p w14:paraId="02D4626B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proofErr w:type="spellStart"/>
      <w:r w:rsidRPr="008C195E">
        <w:rPr>
          <w:sz w:val="28"/>
          <w:szCs w:val="28"/>
          <w:lang w:val="uk-UA"/>
        </w:rPr>
        <w:t>Брикіна</w:t>
      </w:r>
      <w:proofErr w:type="spellEnd"/>
      <w:r w:rsidRPr="008C195E">
        <w:rPr>
          <w:sz w:val="28"/>
          <w:szCs w:val="28"/>
          <w:lang w:val="uk-UA"/>
        </w:rPr>
        <w:t xml:space="preserve"> Рената Андріївна – 13.02.2005 </w:t>
      </w:r>
      <w:proofErr w:type="spellStart"/>
      <w:r w:rsidRPr="008C195E">
        <w:rPr>
          <w:sz w:val="28"/>
          <w:szCs w:val="28"/>
          <w:lang w:val="uk-UA"/>
        </w:rPr>
        <w:t>р.н</w:t>
      </w:r>
      <w:proofErr w:type="spellEnd"/>
      <w:r w:rsidRPr="008C195E">
        <w:rPr>
          <w:sz w:val="28"/>
          <w:szCs w:val="28"/>
          <w:lang w:val="uk-UA"/>
        </w:rPr>
        <w:t>.</w:t>
      </w:r>
    </w:p>
    <w:p w14:paraId="28D04DA8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8C195E">
        <w:rPr>
          <w:color w:val="000000"/>
          <w:sz w:val="28"/>
          <w:szCs w:val="28"/>
          <w:lang w:val="uk-UA"/>
        </w:rPr>
        <w:t>097-023-40-97 rbbwrrr@gmail.com</w:t>
      </w:r>
    </w:p>
    <w:p w14:paraId="5A3FF502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proofErr w:type="spellStart"/>
      <w:r w:rsidRPr="008C195E">
        <w:rPr>
          <w:color w:val="000000"/>
          <w:sz w:val="28"/>
          <w:szCs w:val="28"/>
          <w:lang w:val="uk-UA"/>
        </w:rPr>
        <w:t>Єремова</w:t>
      </w:r>
      <w:proofErr w:type="spellEnd"/>
      <w:r w:rsidRPr="008C195E">
        <w:rPr>
          <w:color w:val="000000"/>
          <w:sz w:val="28"/>
          <w:szCs w:val="28"/>
          <w:lang w:val="uk-UA"/>
        </w:rPr>
        <w:t xml:space="preserve"> Катерина Миколаївна-01.12.2004 </w:t>
      </w:r>
      <w:proofErr w:type="spellStart"/>
      <w:r w:rsidRPr="008C195E">
        <w:rPr>
          <w:color w:val="000000"/>
          <w:sz w:val="28"/>
          <w:szCs w:val="28"/>
          <w:lang w:val="uk-UA"/>
        </w:rPr>
        <w:t>р.н</w:t>
      </w:r>
      <w:proofErr w:type="spellEnd"/>
      <w:r w:rsidRPr="008C195E">
        <w:rPr>
          <w:color w:val="000000"/>
          <w:sz w:val="28"/>
          <w:szCs w:val="28"/>
          <w:lang w:val="uk-UA"/>
        </w:rPr>
        <w:t>.</w:t>
      </w:r>
    </w:p>
    <w:p w14:paraId="62A72970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en-US"/>
        </w:rPr>
      </w:pPr>
      <w:r w:rsidRPr="008C195E">
        <w:rPr>
          <w:color w:val="000000"/>
          <w:sz w:val="28"/>
          <w:szCs w:val="28"/>
          <w:lang w:val="uk-UA"/>
        </w:rPr>
        <w:t xml:space="preserve">096-339-07-78 </w:t>
      </w:r>
      <w:r w:rsidRPr="008C195E">
        <w:rPr>
          <w:color w:val="000000"/>
          <w:sz w:val="28"/>
          <w:szCs w:val="28"/>
          <w:lang w:val="en-US"/>
        </w:rPr>
        <w:t>eremovakaterina@gmail.com</w:t>
      </w:r>
    </w:p>
    <w:p w14:paraId="41ED941D" w14:textId="77777777" w:rsidR="00B70A76" w:rsidRPr="008C195E" w:rsidRDefault="00B70A76" w:rsidP="00B70A7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</w:p>
    <w:p w14:paraId="5159E19B" w14:textId="77777777" w:rsidR="00306BBC" w:rsidRPr="008C195E" w:rsidRDefault="00306BBC">
      <w:pPr>
        <w:rPr>
          <w:sz w:val="28"/>
          <w:szCs w:val="28"/>
        </w:rPr>
      </w:pPr>
    </w:p>
    <w:sectPr w:rsidR="00306BBC" w:rsidRPr="008C1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BC"/>
    <w:rsid w:val="00306BBC"/>
    <w:rsid w:val="008C195E"/>
    <w:rsid w:val="00B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4E31"/>
  <w15:chartTrackingRefBased/>
  <w15:docId w15:val="{BF2C6899-C521-4285-A797-C1F8B900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0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inka.savchu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2365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</cp:revision>
  <dcterms:created xsi:type="dcterms:W3CDTF">2021-10-25T08:42:00Z</dcterms:created>
  <dcterms:modified xsi:type="dcterms:W3CDTF">2021-10-25T09:18:00Z</dcterms:modified>
</cp:coreProperties>
</file>